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BA2" w:rsidRDefault="00170BA2" w:rsidP="005B2450">
      <w:pPr>
        <w:spacing w:after="0" w:line="480" w:lineRule="auto"/>
        <w:contextualSpacing/>
      </w:pPr>
    </w:p>
    <w:p w:rsidR="00170BA2" w:rsidRDefault="00170BA2" w:rsidP="005B2450">
      <w:pPr>
        <w:spacing w:after="0" w:line="480" w:lineRule="auto"/>
        <w:contextualSpacing/>
        <w:jc w:val="center"/>
        <w:rPr>
          <w:rFonts w:ascii="Times New Roman" w:hAnsi="Times New Roman" w:cs="Times New Roman"/>
          <w:noProof/>
          <w:sz w:val="24"/>
          <w:szCs w:val="24"/>
        </w:rPr>
      </w:pPr>
    </w:p>
    <w:p w:rsidR="00170BA2" w:rsidRDefault="00170BA2" w:rsidP="005B2450">
      <w:pPr>
        <w:spacing w:after="0" w:line="480" w:lineRule="auto"/>
        <w:contextualSpacing/>
        <w:jc w:val="center"/>
        <w:rPr>
          <w:rFonts w:ascii="Times New Roman" w:hAnsi="Times New Roman" w:cs="Times New Roman"/>
          <w:noProof/>
          <w:sz w:val="24"/>
          <w:szCs w:val="24"/>
        </w:rPr>
      </w:pPr>
    </w:p>
    <w:p w:rsidR="00170BA2" w:rsidRDefault="00170BA2" w:rsidP="005B2450">
      <w:pPr>
        <w:spacing w:after="0" w:line="480" w:lineRule="auto"/>
        <w:contextualSpacing/>
        <w:jc w:val="center"/>
        <w:rPr>
          <w:rFonts w:ascii="Times New Roman" w:hAnsi="Times New Roman" w:cs="Times New Roman"/>
          <w:noProof/>
          <w:sz w:val="24"/>
          <w:szCs w:val="24"/>
        </w:rPr>
      </w:pPr>
    </w:p>
    <w:p w:rsidR="00170BA2" w:rsidRDefault="00170BA2" w:rsidP="005B2450">
      <w:pPr>
        <w:spacing w:after="0" w:line="480" w:lineRule="auto"/>
        <w:contextualSpacing/>
        <w:jc w:val="center"/>
        <w:rPr>
          <w:rFonts w:ascii="Times New Roman" w:hAnsi="Times New Roman" w:cs="Times New Roman"/>
          <w:noProof/>
          <w:sz w:val="24"/>
          <w:szCs w:val="24"/>
        </w:rPr>
      </w:pPr>
    </w:p>
    <w:p w:rsidR="00170BA2" w:rsidRDefault="00170BA2" w:rsidP="005B2450">
      <w:pPr>
        <w:spacing w:after="0" w:line="480" w:lineRule="auto"/>
        <w:contextualSpacing/>
        <w:jc w:val="center"/>
        <w:rPr>
          <w:rFonts w:ascii="Times New Roman" w:hAnsi="Times New Roman" w:cs="Times New Roman"/>
          <w:noProof/>
          <w:sz w:val="24"/>
          <w:szCs w:val="24"/>
        </w:rPr>
      </w:pPr>
    </w:p>
    <w:p w:rsidR="00170BA2" w:rsidRDefault="00170BA2" w:rsidP="005B2450">
      <w:pPr>
        <w:spacing w:after="0" w:line="480" w:lineRule="auto"/>
        <w:contextualSpacing/>
        <w:jc w:val="center"/>
        <w:rPr>
          <w:rFonts w:ascii="Times New Roman" w:hAnsi="Times New Roman" w:cs="Times New Roman"/>
          <w:noProof/>
          <w:sz w:val="24"/>
          <w:szCs w:val="24"/>
        </w:rPr>
      </w:pPr>
    </w:p>
    <w:p w:rsidR="00170BA2" w:rsidRPr="00C86235" w:rsidRDefault="00170BA2" w:rsidP="005B2450">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Law and Crime</w:t>
      </w:r>
    </w:p>
    <w:p w:rsidR="00170BA2" w:rsidRPr="00C86235" w:rsidRDefault="00170BA2" w:rsidP="005B2450">
      <w:pPr>
        <w:tabs>
          <w:tab w:val="center" w:pos="4680"/>
          <w:tab w:val="left" w:pos="5415"/>
        </w:tabs>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Name of Student</w:t>
      </w:r>
    </w:p>
    <w:p w:rsidR="00170BA2" w:rsidRPr="00C86235" w:rsidRDefault="00170BA2" w:rsidP="005B2450">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Institutional Affiliation</w:t>
      </w:r>
    </w:p>
    <w:p w:rsidR="00170BA2" w:rsidRDefault="00170BA2" w:rsidP="005B2450">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Date</w:t>
      </w:r>
    </w:p>
    <w:p w:rsidR="00170BA2" w:rsidRDefault="00170BA2" w:rsidP="005B2450">
      <w:pPr>
        <w:spacing w:after="0" w:line="480" w:lineRule="auto"/>
        <w:contextualSpacing/>
        <w:rPr>
          <w:rFonts w:ascii="Times New Roman" w:hAnsi="Times New Roman" w:cs="Times New Roman"/>
          <w:sz w:val="24"/>
          <w:szCs w:val="24"/>
        </w:rPr>
      </w:pPr>
    </w:p>
    <w:p w:rsidR="00170BA2" w:rsidRDefault="00170BA2" w:rsidP="005B2450">
      <w:pPr>
        <w:spacing w:after="0" w:line="480" w:lineRule="auto"/>
        <w:contextualSpacing/>
        <w:rPr>
          <w:rFonts w:ascii="Times New Roman" w:hAnsi="Times New Roman" w:cs="Times New Roman"/>
          <w:sz w:val="24"/>
          <w:szCs w:val="24"/>
        </w:rPr>
      </w:pPr>
    </w:p>
    <w:p w:rsidR="00170BA2" w:rsidRDefault="00170BA2" w:rsidP="005B2450">
      <w:pPr>
        <w:spacing w:after="0" w:line="480" w:lineRule="auto"/>
        <w:contextualSpacing/>
        <w:rPr>
          <w:rFonts w:ascii="Times New Roman" w:hAnsi="Times New Roman" w:cs="Times New Roman"/>
          <w:sz w:val="24"/>
          <w:szCs w:val="24"/>
        </w:rPr>
      </w:pPr>
    </w:p>
    <w:p w:rsidR="00170BA2" w:rsidRDefault="00170BA2" w:rsidP="005B2450">
      <w:pPr>
        <w:spacing w:after="0" w:line="480" w:lineRule="auto"/>
        <w:contextualSpacing/>
        <w:rPr>
          <w:rFonts w:ascii="Times New Roman" w:hAnsi="Times New Roman" w:cs="Times New Roman"/>
          <w:sz w:val="24"/>
          <w:szCs w:val="24"/>
        </w:rPr>
      </w:pPr>
    </w:p>
    <w:p w:rsidR="00170BA2" w:rsidRDefault="00170BA2" w:rsidP="005B2450">
      <w:pPr>
        <w:spacing w:after="0" w:line="480" w:lineRule="auto"/>
        <w:contextualSpacing/>
        <w:rPr>
          <w:rFonts w:ascii="Times New Roman" w:hAnsi="Times New Roman" w:cs="Times New Roman"/>
          <w:sz w:val="24"/>
          <w:szCs w:val="24"/>
        </w:rPr>
      </w:pPr>
    </w:p>
    <w:p w:rsidR="00170BA2" w:rsidRDefault="00170BA2" w:rsidP="005B2450">
      <w:pPr>
        <w:spacing w:after="0" w:line="480" w:lineRule="auto"/>
        <w:contextualSpacing/>
        <w:rPr>
          <w:rFonts w:ascii="Times New Roman" w:hAnsi="Times New Roman" w:cs="Times New Roman"/>
          <w:sz w:val="24"/>
          <w:szCs w:val="24"/>
        </w:rPr>
      </w:pPr>
    </w:p>
    <w:p w:rsidR="009667B1" w:rsidRDefault="009667B1" w:rsidP="005B2450">
      <w:pPr>
        <w:spacing w:after="0" w:line="480" w:lineRule="auto"/>
        <w:contextualSpacing/>
        <w:rPr>
          <w:rFonts w:ascii="Times New Roman" w:hAnsi="Times New Roman" w:cs="Times New Roman"/>
          <w:sz w:val="24"/>
          <w:szCs w:val="24"/>
        </w:rPr>
      </w:pPr>
    </w:p>
    <w:p w:rsidR="00170BA2" w:rsidRDefault="00170BA2" w:rsidP="005B2450">
      <w:pPr>
        <w:spacing w:after="0" w:line="480" w:lineRule="auto"/>
        <w:contextualSpacing/>
        <w:jc w:val="center"/>
        <w:rPr>
          <w:rFonts w:ascii="Times New Roman" w:hAnsi="Times New Roman" w:cs="Times New Roman"/>
          <w:b/>
          <w:sz w:val="24"/>
          <w:szCs w:val="24"/>
        </w:rPr>
      </w:pPr>
      <w:r w:rsidRPr="00170BA2">
        <w:rPr>
          <w:rFonts w:ascii="Times New Roman" w:hAnsi="Times New Roman" w:cs="Times New Roman"/>
          <w:b/>
          <w:sz w:val="24"/>
          <w:szCs w:val="24"/>
        </w:rPr>
        <w:t>Why Crime Occurs</w:t>
      </w:r>
    </w:p>
    <w:p w:rsidR="003145CD" w:rsidRDefault="00170BA2" w:rsidP="005B24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theory of differential association tends to look at crime as learned behavior</w:t>
      </w:r>
      <w:r w:rsidR="009E18F3">
        <w:rPr>
          <w:rFonts w:ascii="Times New Roman" w:hAnsi="Times New Roman" w:cs="Times New Roman"/>
          <w:sz w:val="24"/>
          <w:szCs w:val="24"/>
        </w:rPr>
        <w:t>,</w:t>
      </w:r>
      <w:r>
        <w:rPr>
          <w:rFonts w:ascii="Times New Roman" w:hAnsi="Times New Roman" w:cs="Times New Roman"/>
          <w:sz w:val="24"/>
          <w:szCs w:val="24"/>
        </w:rPr>
        <w:t xml:space="preserve"> and the theory believes that the behaviors of one individual are shaped and ultimately influenced by the individuals they associate with</w:t>
      </w:r>
      <w:r w:rsidR="002529C9">
        <w:rPr>
          <w:rFonts w:ascii="Times New Roman" w:hAnsi="Times New Roman" w:cs="Times New Roman"/>
          <w:sz w:val="24"/>
          <w:szCs w:val="24"/>
        </w:rPr>
        <w:t xml:space="preserve"> especially the intimate interactions</w:t>
      </w:r>
      <w:r>
        <w:rPr>
          <w:rFonts w:ascii="Times New Roman" w:hAnsi="Times New Roman" w:cs="Times New Roman"/>
          <w:sz w:val="24"/>
          <w:szCs w:val="24"/>
        </w:rPr>
        <w:t>.</w:t>
      </w:r>
      <w:r w:rsidR="002529C9">
        <w:rPr>
          <w:rFonts w:ascii="Times New Roman" w:hAnsi="Times New Roman" w:cs="Times New Roman"/>
          <w:sz w:val="24"/>
          <w:szCs w:val="24"/>
        </w:rPr>
        <w:t xml:space="preserve"> In regards to this, crime occurs because of an excess of favorable definitions which promote violation of the law. Crime </w:t>
      </w:r>
      <w:r w:rsidR="002529C9">
        <w:rPr>
          <w:rFonts w:ascii="Times New Roman" w:hAnsi="Times New Roman" w:cs="Times New Roman"/>
          <w:sz w:val="24"/>
          <w:szCs w:val="24"/>
        </w:rPr>
        <w:lastRenderedPageBreak/>
        <w:t xml:space="preserve">occurs because individuals learn to become criminals either by associating with criminals or as a way to express their needs and values. </w:t>
      </w:r>
    </w:p>
    <w:p w:rsidR="00FC6CEF" w:rsidRDefault="002529C9" w:rsidP="005B24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key concepts include the fact that criminal behavior is learned and this occurs through interactions via communication. Also, the direction and motives towards crime </w:t>
      </w:r>
      <w:r w:rsidR="00FF0590">
        <w:rPr>
          <w:rFonts w:ascii="Times New Roman" w:hAnsi="Times New Roman" w:cs="Times New Roman"/>
          <w:sz w:val="24"/>
          <w:szCs w:val="24"/>
        </w:rPr>
        <w:t>are</w:t>
      </w:r>
      <w:r>
        <w:rPr>
          <w:rFonts w:ascii="Times New Roman" w:hAnsi="Times New Roman" w:cs="Times New Roman"/>
          <w:sz w:val="24"/>
          <w:szCs w:val="24"/>
        </w:rPr>
        <w:t xml:space="preserve"> learned through a person’s interpretation of the legal codes of specific geographical area as favorable or unfavorable in regards to crime.</w:t>
      </w:r>
      <w:r w:rsidR="00BD2386" w:rsidRPr="00BD2386">
        <w:rPr>
          <w:rFonts w:ascii="Times New Roman" w:hAnsi="Times New Roman" w:cs="Times New Roman"/>
          <w:color w:val="222222"/>
          <w:sz w:val="24"/>
          <w:szCs w:val="24"/>
          <w:shd w:val="clear" w:color="auto" w:fill="FFFFFF"/>
        </w:rPr>
        <w:t xml:space="preserve"> </w:t>
      </w:r>
      <w:r w:rsidR="003145CD">
        <w:rPr>
          <w:rFonts w:ascii="Times New Roman" w:hAnsi="Times New Roman" w:cs="Times New Roman"/>
          <w:sz w:val="24"/>
          <w:szCs w:val="24"/>
        </w:rPr>
        <w:t>Moreover, differential associations may vary in intensity, priority</w:t>
      </w:r>
      <w:r w:rsidR="00FF0590">
        <w:rPr>
          <w:rFonts w:ascii="Times New Roman" w:hAnsi="Times New Roman" w:cs="Times New Roman"/>
          <w:sz w:val="24"/>
          <w:szCs w:val="24"/>
        </w:rPr>
        <w:t>,</w:t>
      </w:r>
      <w:r w:rsidR="003145CD">
        <w:rPr>
          <w:rFonts w:ascii="Times New Roman" w:hAnsi="Times New Roman" w:cs="Times New Roman"/>
          <w:sz w:val="24"/>
          <w:szCs w:val="24"/>
        </w:rPr>
        <w:t xml:space="preserve"> and frequency from person to person because each individual is shaped by the norms of their society.</w:t>
      </w:r>
      <w:r w:rsidR="00CF0275">
        <w:rPr>
          <w:rFonts w:ascii="Times New Roman" w:hAnsi="Times New Roman" w:cs="Times New Roman"/>
          <w:sz w:val="24"/>
          <w:szCs w:val="24"/>
        </w:rPr>
        <w:t xml:space="preserve"> The nine key concepts and prepositions include the fact that all criminal behavior is learned.</w:t>
      </w:r>
      <w:r w:rsidR="00E44FCC" w:rsidRPr="00E44FCC">
        <w:rPr>
          <w:rFonts w:ascii="Arial" w:hAnsi="Arial" w:cs="Arial"/>
          <w:color w:val="222222"/>
          <w:sz w:val="20"/>
          <w:szCs w:val="20"/>
          <w:shd w:val="clear" w:color="auto" w:fill="FFFFFF"/>
        </w:rPr>
        <w:t xml:space="preserve"> </w:t>
      </w:r>
      <w:r w:rsidR="00E44FCC">
        <w:rPr>
          <w:rFonts w:ascii="Arial" w:hAnsi="Arial" w:cs="Arial"/>
          <w:color w:val="222222"/>
          <w:sz w:val="20"/>
          <w:szCs w:val="20"/>
          <w:shd w:val="clear" w:color="auto" w:fill="FFFFFF"/>
        </w:rPr>
        <w:t>(Sutherland, 1995)</w:t>
      </w:r>
      <w:r w:rsidR="00CF0275">
        <w:rPr>
          <w:rFonts w:ascii="Times New Roman" w:hAnsi="Times New Roman" w:cs="Times New Roman"/>
          <w:sz w:val="24"/>
          <w:szCs w:val="24"/>
        </w:rPr>
        <w:t xml:space="preserve"> Also, most learning of this criminal behavior often happens in intimate relationships.</w:t>
      </w:r>
    </w:p>
    <w:p w:rsidR="00170BA2" w:rsidRDefault="00CF0275" w:rsidP="005B24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criminal behavior is learned from interaction through the process of communication</w:t>
      </w:r>
      <w:r w:rsidR="00FC6CEF">
        <w:rPr>
          <w:rFonts w:ascii="Times New Roman" w:hAnsi="Times New Roman" w:cs="Times New Roman"/>
          <w:sz w:val="24"/>
          <w:szCs w:val="24"/>
        </w:rPr>
        <w:t>,</w:t>
      </w:r>
      <w:r>
        <w:rPr>
          <w:rFonts w:ascii="Times New Roman" w:hAnsi="Times New Roman" w:cs="Times New Roman"/>
          <w:sz w:val="24"/>
          <w:szCs w:val="24"/>
        </w:rPr>
        <w:t xml:space="preserve"> and the process of learning may include learning about techniques that enable this behavior as well as motives that justify it. Another concept is that the drives towards criminal behavior </w:t>
      </w:r>
      <w:r w:rsidR="00FC6CEF">
        <w:rPr>
          <w:rFonts w:ascii="Times New Roman" w:hAnsi="Times New Roman" w:cs="Times New Roman"/>
          <w:sz w:val="24"/>
          <w:szCs w:val="24"/>
        </w:rPr>
        <w:t>are</w:t>
      </w:r>
      <w:r>
        <w:rPr>
          <w:rFonts w:ascii="Times New Roman" w:hAnsi="Times New Roman" w:cs="Times New Roman"/>
          <w:sz w:val="24"/>
          <w:szCs w:val="24"/>
        </w:rPr>
        <w:t xml:space="preserve"> learned through</w:t>
      </w:r>
      <w:r w:rsidR="00FC6CEF">
        <w:rPr>
          <w:rFonts w:ascii="Times New Roman" w:hAnsi="Times New Roman" w:cs="Times New Roman"/>
          <w:sz w:val="24"/>
          <w:szCs w:val="24"/>
        </w:rPr>
        <w:t xml:space="preserve"> </w:t>
      </w:r>
      <w:r>
        <w:rPr>
          <w:rFonts w:ascii="Times New Roman" w:hAnsi="Times New Roman" w:cs="Times New Roman"/>
          <w:sz w:val="24"/>
          <w:szCs w:val="24"/>
        </w:rPr>
        <w:t>the interpretation of l</w:t>
      </w:r>
      <w:r w:rsidR="00FC6CEF">
        <w:rPr>
          <w:rFonts w:ascii="Times New Roman" w:hAnsi="Times New Roman" w:cs="Times New Roman"/>
          <w:sz w:val="24"/>
          <w:szCs w:val="24"/>
        </w:rPr>
        <w:t>egal</w:t>
      </w:r>
      <w:r>
        <w:rPr>
          <w:rFonts w:ascii="Times New Roman" w:hAnsi="Times New Roman" w:cs="Times New Roman"/>
          <w:sz w:val="24"/>
          <w:szCs w:val="24"/>
        </w:rPr>
        <w:t xml:space="preserve"> codes</w:t>
      </w:r>
      <w:r w:rsidR="00FC6CEF">
        <w:rPr>
          <w:rFonts w:ascii="Times New Roman" w:hAnsi="Times New Roman" w:cs="Times New Roman"/>
          <w:sz w:val="24"/>
          <w:szCs w:val="24"/>
        </w:rPr>
        <w:t xml:space="preserve"> in one’s geographical area as either favorable or unfavorable. When many interpretations favor violating the law then an individual becomes a criminal. Also, all differential associations are not equal because they vary in duration, intensity, and frequency. </w:t>
      </w:r>
      <w:r w:rsidR="00E44FCC">
        <w:rPr>
          <w:rFonts w:ascii="Times New Roman" w:hAnsi="Times New Roman" w:cs="Times New Roman"/>
          <w:sz w:val="24"/>
          <w:szCs w:val="24"/>
        </w:rPr>
        <w:t>(</w:t>
      </w:r>
      <w:r w:rsidR="00E44FCC">
        <w:rPr>
          <w:rFonts w:ascii="Arial" w:hAnsi="Arial" w:cs="Arial"/>
          <w:color w:val="222222"/>
          <w:sz w:val="20"/>
          <w:szCs w:val="20"/>
          <w:shd w:val="clear" w:color="auto" w:fill="FFFFFF"/>
        </w:rPr>
        <w:t xml:space="preserve">Sutherland, 1995) </w:t>
      </w:r>
      <w:r w:rsidR="00FC6CEF">
        <w:rPr>
          <w:rFonts w:ascii="Times New Roman" w:hAnsi="Times New Roman" w:cs="Times New Roman"/>
          <w:sz w:val="24"/>
          <w:szCs w:val="24"/>
        </w:rPr>
        <w:t>The process of learning about criminal behavior through interactions is dependent on the same mechanisms that are used to learn any other behavior. Lastly, criminal behavior can be an expression of those generalized needs and values, but the behavior is not explained since non-criminal behavior also expresses similar needs and values.</w:t>
      </w:r>
    </w:p>
    <w:p w:rsidR="003145CD" w:rsidRDefault="00E73C2D" w:rsidP="005B2450">
      <w:pPr>
        <w:spacing w:after="0" w:line="480" w:lineRule="auto"/>
        <w:ind w:firstLine="720"/>
        <w:contextualSpacing/>
        <w:jc w:val="center"/>
        <w:rPr>
          <w:rFonts w:ascii="Times New Roman" w:hAnsi="Times New Roman" w:cs="Times New Roman"/>
          <w:b/>
          <w:sz w:val="24"/>
          <w:szCs w:val="24"/>
        </w:rPr>
      </w:pPr>
      <w:r w:rsidRPr="00E73C2D">
        <w:rPr>
          <w:rFonts w:ascii="Times New Roman" w:hAnsi="Times New Roman" w:cs="Times New Roman"/>
          <w:b/>
          <w:sz w:val="24"/>
          <w:szCs w:val="24"/>
        </w:rPr>
        <w:t>Social Bond</w:t>
      </w:r>
    </w:p>
    <w:p w:rsidR="009667B1" w:rsidRDefault="00E73C2D" w:rsidP="005B24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Hirschi’s theory of social control focuses on the assumption that people engage in behavior that </w:t>
      </w:r>
      <w:r w:rsidR="00FF0590">
        <w:rPr>
          <w:rFonts w:ascii="Times New Roman" w:hAnsi="Times New Roman" w:cs="Times New Roman"/>
          <w:sz w:val="24"/>
          <w:szCs w:val="24"/>
        </w:rPr>
        <w:t>is</w:t>
      </w:r>
      <w:r>
        <w:rPr>
          <w:rFonts w:ascii="Times New Roman" w:hAnsi="Times New Roman" w:cs="Times New Roman"/>
          <w:sz w:val="24"/>
          <w:szCs w:val="24"/>
        </w:rPr>
        <w:t xml:space="preserve"> delinquent when their social bond to the society weakens</w:t>
      </w:r>
      <w:r w:rsidR="00FF0590">
        <w:rPr>
          <w:rFonts w:ascii="Times New Roman" w:hAnsi="Times New Roman" w:cs="Times New Roman"/>
          <w:sz w:val="24"/>
          <w:szCs w:val="24"/>
        </w:rPr>
        <w:t>,</w:t>
      </w:r>
      <w:r>
        <w:rPr>
          <w:rFonts w:ascii="Times New Roman" w:hAnsi="Times New Roman" w:cs="Times New Roman"/>
          <w:sz w:val="24"/>
          <w:szCs w:val="24"/>
        </w:rPr>
        <w:t xml:space="preserve"> and the concept of the social bond is encompassed under four elements. To begin with, commitment which refers to an individual’s investment in social activities is based on the notion that people who are committed to their society will less likely engage in devia</w:t>
      </w:r>
      <w:r w:rsidR="009667B1">
        <w:rPr>
          <w:rFonts w:ascii="Times New Roman" w:hAnsi="Times New Roman" w:cs="Times New Roman"/>
          <w:sz w:val="24"/>
          <w:szCs w:val="24"/>
        </w:rPr>
        <w:t>n</w:t>
      </w:r>
      <w:r>
        <w:rPr>
          <w:rFonts w:ascii="Times New Roman" w:hAnsi="Times New Roman" w:cs="Times New Roman"/>
          <w:sz w:val="24"/>
          <w:szCs w:val="24"/>
        </w:rPr>
        <w:t>t behavior as opposed to those who are not committed.</w:t>
      </w:r>
      <w:r w:rsidR="00B21B1D" w:rsidRPr="00B21B1D">
        <w:rPr>
          <w:rFonts w:ascii="Times New Roman" w:hAnsi="Times New Roman" w:cs="Times New Roman"/>
          <w:color w:val="222222"/>
          <w:sz w:val="24"/>
          <w:szCs w:val="24"/>
          <w:shd w:val="clear" w:color="auto" w:fill="FFFFFF"/>
        </w:rPr>
        <w:t xml:space="preserve"> </w:t>
      </w:r>
      <w:r w:rsidR="00B21B1D">
        <w:rPr>
          <w:rFonts w:ascii="Times New Roman" w:hAnsi="Times New Roman" w:cs="Times New Roman"/>
          <w:color w:val="222222"/>
          <w:sz w:val="24"/>
          <w:szCs w:val="24"/>
          <w:shd w:val="clear" w:color="auto" w:fill="FFFFFF"/>
        </w:rPr>
        <w:t>(</w:t>
      </w:r>
      <w:r w:rsidR="00B21B1D" w:rsidRPr="00B21B1D">
        <w:rPr>
          <w:rFonts w:ascii="Times New Roman" w:hAnsi="Times New Roman" w:cs="Times New Roman"/>
          <w:color w:val="222222"/>
          <w:sz w:val="24"/>
          <w:szCs w:val="24"/>
          <w:shd w:val="clear" w:color="auto" w:fill="FFFFFF"/>
        </w:rPr>
        <w:t xml:space="preserve">Cassino, </w:t>
      </w:r>
      <w:r w:rsidR="00B21B1D">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w:t>
      </w:r>
      <w:r w:rsidR="009667B1">
        <w:rPr>
          <w:rFonts w:ascii="Times New Roman" w:hAnsi="Times New Roman" w:cs="Times New Roman"/>
          <w:sz w:val="24"/>
          <w:szCs w:val="24"/>
        </w:rPr>
        <w:t>Attachment</w:t>
      </w:r>
      <w:r w:rsidR="00FF0590">
        <w:rPr>
          <w:rFonts w:ascii="Times New Roman" w:hAnsi="Times New Roman" w:cs="Times New Roman"/>
          <w:sz w:val="24"/>
          <w:szCs w:val="24"/>
        </w:rPr>
        <w:t>, on the other hand,</w:t>
      </w:r>
      <w:r w:rsidR="009667B1">
        <w:rPr>
          <w:rFonts w:ascii="Times New Roman" w:hAnsi="Times New Roman" w:cs="Times New Roman"/>
          <w:sz w:val="24"/>
          <w:szCs w:val="24"/>
        </w:rPr>
        <w:t xml:space="preserve"> is a construct based on the symbiotic linkage between an individual and society</w:t>
      </w:r>
      <w:r w:rsidR="00FF0590">
        <w:rPr>
          <w:rFonts w:ascii="Times New Roman" w:hAnsi="Times New Roman" w:cs="Times New Roman"/>
          <w:sz w:val="24"/>
          <w:szCs w:val="24"/>
        </w:rPr>
        <w:t>,</w:t>
      </w:r>
      <w:r w:rsidR="009667B1">
        <w:rPr>
          <w:rFonts w:ascii="Times New Roman" w:hAnsi="Times New Roman" w:cs="Times New Roman"/>
          <w:sz w:val="24"/>
          <w:szCs w:val="24"/>
        </w:rPr>
        <w:t xml:space="preserve"> and it goes to state that individuals with </w:t>
      </w:r>
      <w:r w:rsidR="009E18F3">
        <w:rPr>
          <w:rFonts w:ascii="Times New Roman" w:hAnsi="Times New Roman" w:cs="Times New Roman"/>
          <w:sz w:val="24"/>
          <w:szCs w:val="24"/>
        </w:rPr>
        <w:t xml:space="preserve">a </w:t>
      </w:r>
      <w:r w:rsidR="009667B1">
        <w:rPr>
          <w:rFonts w:ascii="Times New Roman" w:hAnsi="Times New Roman" w:cs="Times New Roman"/>
          <w:sz w:val="24"/>
          <w:szCs w:val="24"/>
        </w:rPr>
        <w:t xml:space="preserve">strong attachment to society will probably not violate societal norms. </w:t>
      </w:r>
    </w:p>
    <w:p w:rsidR="009667B1" w:rsidRDefault="009667B1" w:rsidP="005B24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third element is beliefs which is based on the individual’s level of belief in the moral validity of the social values shared by society and people who believe in norms rarely deviate from them. The last element is involvement which correlates the time spent in socially approved activities and defiance. More time for the former leads to less time for the latter. These bonds affect delinquency in that individuals who are invested and strongly linked with their society and at the same time are not exposed to delinquent activities are less likely to engage in crime because they feel included. People cannot try to destroy something that they feel belong</w:t>
      </w:r>
      <w:r w:rsidR="00FF0590">
        <w:rPr>
          <w:rFonts w:ascii="Times New Roman" w:hAnsi="Times New Roman" w:cs="Times New Roman"/>
          <w:sz w:val="24"/>
          <w:szCs w:val="24"/>
        </w:rPr>
        <w:t xml:space="preserve"> to</w:t>
      </w:r>
      <w:r>
        <w:rPr>
          <w:rFonts w:ascii="Times New Roman" w:hAnsi="Times New Roman" w:cs="Times New Roman"/>
          <w:sz w:val="24"/>
          <w:szCs w:val="24"/>
        </w:rPr>
        <w:t>.</w:t>
      </w:r>
    </w:p>
    <w:p w:rsidR="00B54473" w:rsidRDefault="00B54473" w:rsidP="005B2450">
      <w:pPr>
        <w:spacing w:after="0" w:line="480" w:lineRule="auto"/>
        <w:ind w:firstLine="720"/>
        <w:contextualSpacing/>
        <w:rPr>
          <w:rFonts w:ascii="Times New Roman" w:hAnsi="Times New Roman" w:cs="Times New Roman"/>
          <w:sz w:val="24"/>
          <w:szCs w:val="24"/>
        </w:rPr>
      </w:pPr>
    </w:p>
    <w:p w:rsidR="009667B1" w:rsidRDefault="009667B1" w:rsidP="005B2450">
      <w:pPr>
        <w:spacing w:after="0" w:line="480" w:lineRule="auto"/>
        <w:ind w:firstLine="720"/>
        <w:contextualSpacing/>
        <w:rPr>
          <w:rFonts w:ascii="Times New Roman" w:hAnsi="Times New Roman" w:cs="Times New Roman"/>
          <w:sz w:val="24"/>
          <w:szCs w:val="24"/>
        </w:rPr>
      </w:pPr>
    </w:p>
    <w:p w:rsidR="005B2450" w:rsidRDefault="005B2450">
      <w:pPr>
        <w:rPr>
          <w:rFonts w:ascii="Times New Roman" w:hAnsi="Times New Roman" w:cs="Times New Roman"/>
          <w:sz w:val="24"/>
          <w:szCs w:val="24"/>
        </w:rPr>
      </w:pPr>
      <w:r>
        <w:rPr>
          <w:rFonts w:ascii="Times New Roman" w:hAnsi="Times New Roman" w:cs="Times New Roman"/>
          <w:sz w:val="24"/>
          <w:szCs w:val="24"/>
        </w:rPr>
        <w:br w:type="page"/>
      </w:r>
    </w:p>
    <w:p w:rsidR="009667B1" w:rsidRDefault="009667B1" w:rsidP="005B2450">
      <w:pPr>
        <w:spacing w:after="0" w:line="480" w:lineRule="auto"/>
        <w:ind w:firstLine="720"/>
        <w:contextualSpacing/>
        <w:rPr>
          <w:rFonts w:ascii="Times New Roman" w:hAnsi="Times New Roman" w:cs="Times New Roman"/>
          <w:sz w:val="24"/>
          <w:szCs w:val="24"/>
        </w:rPr>
      </w:pPr>
      <w:bookmarkStart w:id="0" w:name="_GoBack"/>
      <w:bookmarkEnd w:id="0"/>
    </w:p>
    <w:p w:rsidR="009667B1" w:rsidRDefault="009667B1" w:rsidP="005B2450">
      <w:pPr>
        <w:spacing w:after="0" w:line="480" w:lineRule="auto"/>
        <w:ind w:firstLine="720"/>
        <w:contextualSpacing/>
        <w:jc w:val="center"/>
        <w:rPr>
          <w:rFonts w:ascii="Times New Roman" w:hAnsi="Times New Roman" w:cs="Times New Roman"/>
          <w:b/>
          <w:sz w:val="24"/>
          <w:szCs w:val="24"/>
        </w:rPr>
      </w:pPr>
      <w:r w:rsidRPr="009667B1">
        <w:rPr>
          <w:rFonts w:ascii="Times New Roman" w:hAnsi="Times New Roman" w:cs="Times New Roman"/>
          <w:b/>
          <w:sz w:val="24"/>
          <w:szCs w:val="24"/>
        </w:rPr>
        <w:t>Reference</w:t>
      </w:r>
    </w:p>
    <w:p w:rsidR="009667B1" w:rsidRDefault="00E44FCC" w:rsidP="005B2450">
      <w:pPr>
        <w:spacing w:after="0"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Sutherland, E. H., Cressey, D. R., &amp; Luckenbill, D. (1995). The theory of differential association. </w:t>
      </w:r>
      <w:r>
        <w:rPr>
          <w:rFonts w:ascii="Arial" w:hAnsi="Arial" w:cs="Arial"/>
          <w:i/>
          <w:iCs/>
          <w:color w:val="222222"/>
          <w:sz w:val="20"/>
          <w:szCs w:val="20"/>
          <w:shd w:val="clear" w:color="auto" w:fill="FFFFFF"/>
        </w:rPr>
        <w:t>Deviance: A symbolic interactionist approach</w:t>
      </w:r>
      <w:r>
        <w:rPr>
          <w:rFonts w:ascii="Arial" w:hAnsi="Arial" w:cs="Arial"/>
          <w:color w:val="222222"/>
          <w:sz w:val="20"/>
          <w:szCs w:val="20"/>
          <w:shd w:val="clear" w:color="auto" w:fill="FFFFFF"/>
        </w:rPr>
        <w:t>, 64-68.</w:t>
      </w:r>
    </w:p>
    <w:p w:rsidR="003145CD" w:rsidRPr="00170BA2" w:rsidRDefault="003145CD" w:rsidP="005B2450">
      <w:pPr>
        <w:spacing w:after="0" w:line="480" w:lineRule="auto"/>
        <w:contextualSpacing/>
        <w:rPr>
          <w:rFonts w:ascii="Times New Roman" w:hAnsi="Times New Roman" w:cs="Times New Roman"/>
          <w:sz w:val="24"/>
          <w:szCs w:val="24"/>
        </w:rPr>
      </w:pPr>
    </w:p>
    <w:p w:rsidR="00280C0C" w:rsidRPr="00170BA2" w:rsidRDefault="00DF3600" w:rsidP="005B2450">
      <w:pPr>
        <w:spacing w:after="0" w:line="480" w:lineRule="auto"/>
        <w:contextualSpacing/>
        <w:jc w:val="center"/>
      </w:pPr>
    </w:p>
    <w:sectPr w:rsidR="00280C0C" w:rsidRPr="00170BA2" w:rsidSect="00FF05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600" w:rsidRDefault="00DF3600" w:rsidP="00170BA2">
      <w:pPr>
        <w:spacing w:after="0" w:line="240" w:lineRule="auto"/>
      </w:pPr>
      <w:r>
        <w:separator/>
      </w:r>
    </w:p>
  </w:endnote>
  <w:endnote w:type="continuationSeparator" w:id="0">
    <w:p w:rsidR="00DF3600" w:rsidRDefault="00DF3600" w:rsidP="00170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600" w:rsidRDefault="00DF3600" w:rsidP="00170BA2">
      <w:pPr>
        <w:spacing w:after="0" w:line="240" w:lineRule="auto"/>
      </w:pPr>
      <w:r>
        <w:separator/>
      </w:r>
    </w:p>
  </w:footnote>
  <w:footnote w:type="continuationSeparator" w:id="0">
    <w:p w:rsidR="00DF3600" w:rsidRDefault="00DF3600" w:rsidP="00170B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0749239"/>
      <w:docPartObj>
        <w:docPartGallery w:val="Page Numbers (Top of Page)"/>
        <w:docPartUnique/>
      </w:docPartObj>
    </w:sdtPr>
    <w:sdtEndPr>
      <w:rPr>
        <w:noProof/>
      </w:rPr>
    </w:sdtEndPr>
    <w:sdtContent>
      <w:p w:rsidR="00FF0590" w:rsidRPr="00FF0590" w:rsidRDefault="00FF0590" w:rsidP="00FF0590">
        <w:pPr>
          <w:pStyle w:val="Header"/>
          <w:spacing w:line="480" w:lineRule="auto"/>
          <w:jc w:val="right"/>
          <w:rPr>
            <w:rFonts w:ascii="Times New Roman" w:hAnsi="Times New Roman" w:cs="Times New Roman"/>
            <w:sz w:val="24"/>
            <w:szCs w:val="24"/>
          </w:rPr>
        </w:pPr>
        <w:r w:rsidRPr="00FF0590">
          <w:rPr>
            <w:rFonts w:ascii="Times New Roman" w:hAnsi="Times New Roman" w:cs="Times New Roman"/>
            <w:sz w:val="24"/>
            <w:szCs w:val="24"/>
          </w:rPr>
          <w:t>LAW AND CRIME</w:t>
        </w:r>
        <w:r w:rsidRPr="00FF0590">
          <w:rPr>
            <w:rFonts w:ascii="Times New Roman" w:hAnsi="Times New Roman" w:cs="Times New Roman"/>
            <w:sz w:val="24"/>
            <w:szCs w:val="24"/>
          </w:rPr>
          <w:tab/>
        </w:r>
        <w:r w:rsidRPr="00FF0590">
          <w:rPr>
            <w:rFonts w:ascii="Times New Roman" w:hAnsi="Times New Roman" w:cs="Times New Roman"/>
            <w:sz w:val="24"/>
            <w:szCs w:val="24"/>
          </w:rPr>
          <w:tab/>
        </w:r>
        <w:r w:rsidRPr="00FF0590">
          <w:rPr>
            <w:rFonts w:ascii="Times New Roman" w:hAnsi="Times New Roman" w:cs="Times New Roman"/>
            <w:sz w:val="24"/>
            <w:szCs w:val="24"/>
          </w:rPr>
          <w:fldChar w:fldCharType="begin"/>
        </w:r>
        <w:r w:rsidRPr="00FF0590">
          <w:rPr>
            <w:rFonts w:ascii="Times New Roman" w:hAnsi="Times New Roman" w:cs="Times New Roman"/>
            <w:sz w:val="24"/>
            <w:szCs w:val="24"/>
          </w:rPr>
          <w:instrText xml:space="preserve"> PAGE   \* MERGEFORMAT </w:instrText>
        </w:r>
        <w:r w:rsidRPr="00FF0590">
          <w:rPr>
            <w:rFonts w:ascii="Times New Roman" w:hAnsi="Times New Roman" w:cs="Times New Roman"/>
            <w:sz w:val="24"/>
            <w:szCs w:val="24"/>
          </w:rPr>
          <w:fldChar w:fldCharType="separate"/>
        </w:r>
        <w:r w:rsidR="005B2450">
          <w:rPr>
            <w:rFonts w:ascii="Times New Roman" w:hAnsi="Times New Roman" w:cs="Times New Roman"/>
            <w:noProof/>
            <w:sz w:val="24"/>
            <w:szCs w:val="24"/>
          </w:rPr>
          <w:t>4</w:t>
        </w:r>
        <w:r w:rsidRPr="00FF0590">
          <w:rPr>
            <w:rFonts w:ascii="Times New Roman" w:hAnsi="Times New Roman" w:cs="Times New Roman"/>
            <w:noProof/>
            <w:sz w:val="24"/>
            <w:szCs w:val="24"/>
          </w:rPr>
          <w:fldChar w:fldCharType="end"/>
        </w:r>
      </w:p>
    </w:sdtContent>
  </w:sdt>
  <w:p w:rsidR="00FF0590" w:rsidRDefault="00FF05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590" w:rsidRPr="00FF0590" w:rsidRDefault="00FF0590" w:rsidP="00FF0590">
    <w:pPr>
      <w:pStyle w:val="Header"/>
      <w:spacing w:line="480" w:lineRule="auto"/>
      <w:jc w:val="right"/>
      <w:rPr>
        <w:rFonts w:ascii="Times New Roman" w:hAnsi="Times New Roman" w:cs="Times New Roman"/>
        <w:sz w:val="24"/>
        <w:szCs w:val="24"/>
      </w:rPr>
    </w:pPr>
    <w:r w:rsidRPr="00FF0590">
      <w:rPr>
        <w:rFonts w:ascii="Times New Roman" w:hAnsi="Times New Roman" w:cs="Times New Roman"/>
        <w:sz w:val="24"/>
        <w:szCs w:val="24"/>
      </w:rPr>
      <w:t>Running head: LAW AND CRIME</w:t>
    </w:r>
    <w:r w:rsidRPr="00FF0590">
      <w:rPr>
        <w:rFonts w:ascii="Times New Roman" w:hAnsi="Times New Roman" w:cs="Times New Roman"/>
        <w:sz w:val="24"/>
        <w:szCs w:val="24"/>
      </w:rPr>
      <w:tab/>
    </w:r>
    <w:r w:rsidRPr="00FF0590">
      <w:rPr>
        <w:rFonts w:ascii="Times New Roman" w:hAnsi="Times New Roman" w:cs="Times New Roman"/>
        <w:sz w:val="24"/>
        <w:szCs w:val="24"/>
      </w:rPr>
      <w:tab/>
    </w:r>
    <w:sdt>
      <w:sdtPr>
        <w:rPr>
          <w:rFonts w:ascii="Times New Roman" w:hAnsi="Times New Roman" w:cs="Times New Roman"/>
          <w:sz w:val="24"/>
          <w:szCs w:val="24"/>
        </w:rPr>
        <w:id w:val="-1936433370"/>
        <w:docPartObj>
          <w:docPartGallery w:val="Page Numbers (Top of Page)"/>
          <w:docPartUnique/>
        </w:docPartObj>
      </w:sdtPr>
      <w:sdtEndPr>
        <w:rPr>
          <w:noProof/>
        </w:rPr>
      </w:sdtEndPr>
      <w:sdtContent>
        <w:r w:rsidRPr="00FF0590">
          <w:rPr>
            <w:rFonts w:ascii="Times New Roman" w:hAnsi="Times New Roman" w:cs="Times New Roman"/>
            <w:sz w:val="24"/>
            <w:szCs w:val="24"/>
          </w:rPr>
          <w:fldChar w:fldCharType="begin"/>
        </w:r>
        <w:r w:rsidRPr="00FF0590">
          <w:rPr>
            <w:rFonts w:ascii="Times New Roman" w:hAnsi="Times New Roman" w:cs="Times New Roman"/>
            <w:sz w:val="24"/>
            <w:szCs w:val="24"/>
          </w:rPr>
          <w:instrText xml:space="preserve"> PAGE   \* MERGEFORMAT </w:instrText>
        </w:r>
        <w:r w:rsidRPr="00FF0590">
          <w:rPr>
            <w:rFonts w:ascii="Times New Roman" w:hAnsi="Times New Roman" w:cs="Times New Roman"/>
            <w:sz w:val="24"/>
            <w:szCs w:val="24"/>
          </w:rPr>
          <w:fldChar w:fldCharType="separate"/>
        </w:r>
        <w:r w:rsidR="00DF3600">
          <w:rPr>
            <w:rFonts w:ascii="Times New Roman" w:hAnsi="Times New Roman" w:cs="Times New Roman"/>
            <w:noProof/>
            <w:sz w:val="24"/>
            <w:szCs w:val="24"/>
          </w:rPr>
          <w:t>1</w:t>
        </w:r>
        <w:r w:rsidRPr="00FF05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ztTAyNDUzMDYzN7RQ0lEKTi0uzszPAykwrQUAoOLhhCwAAAA="/>
  </w:docVars>
  <w:rsids>
    <w:rsidRoot w:val="002E5E23"/>
    <w:rsid w:val="00170BA2"/>
    <w:rsid w:val="002529C9"/>
    <w:rsid w:val="00256DFA"/>
    <w:rsid w:val="002E5E23"/>
    <w:rsid w:val="003145CD"/>
    <w:rsid w:val="00395CDD"/>
    <w:rsid w:val="004E3B74"/>
    <w:rsid w:val="004F36E9"/>
    <w:rsid w:val="00590749"/>
    <w:rsid w:val="005B2450"/>
    <w:rsid w:val="0084135E"/>
    <w:rsid w:val="009667B1"/>
    <w:rsid w:val="009E18F3"/>
    <w:rsid w:val="00B21B1D"/>
    <w:rsid w:val="00B22CD9"/>
    <w:rsid w:val="00B54473"/>
    <w:rsid w:val="00BD2386"/>
    <w:rsid w:val="00C25B86"/>
    <w:rsid w:val="00CD3D49"/>
    <w:rsid w:val="00CF0275"/>
    <w:rsid w:val="00DE083C"/>
    <w:rsid w:val="00DF0632"/>
    <w:rsid w:val="00DF3600"/>
    <w:rsid w:val="00E44FCC"/>
    <w:rsid w:val="00E610C3"/>
    <w:rsid w:val="00E73C2D"/>
    <w:rsid w:val="00FC6CEF"/>
    <w:rsid w:val="00FF0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BA2"/>
  </w:style>
  <w:style w:type="paragraph" w:styleId="Footer">
    <w:name w:val="footer"/>
    <w:basedOn w:val="Normal"/>
    <w:link w:val="FooterChar"/>
    <w:uiPriority w:val="99"/>
    <w:unhideWhenUsed/>
    <w:rsid w:val="00170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B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BA2"/>
  </w:style>
  <w:style w:type="paragraph" w:styleId="Footer">
    <w:name w:val="footer"/>
    <w:basedOn w:val="Normal"/>
    <w:link w:val="FooterChar"/>
    <w:uiPriority w:val="99"/>
    <w:unhideWhenUsed/>
    <w:rsid w:val="00170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2019-09-14T10:24:00Z</dcterms:created>
  <dcterms:modified xsi:type="dcterms:W3CDTF">2019-09-14T10:24:00Z</dcterms:modified>
</cp:coreProperties>
</file>